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AC6D3" w14:textId="77777777" w:rsidR="00FF1137" w:rsidRDefault="00FF1137" w:rsidP="00CC12FB">
      <w:pPr>
        <w:jc w:val="right"/>
        <w:rPr>
          <w:rFonts w:cs="Times New Roman"/>
          <w:szCs w:val="24"/>
        </w:rPr>
      </w:pPr>
      <w:bookmarkStart w:id="0" w:name="_Hlk189142007"/>
    </w:p>
    <w:p w14:paraId="7E5F421A" w14:textId="4E392F5C" w:rsidR="00F849AF" w:rsidRPr="00FE4A1D" w:rsidRDefault="00F849AF" w:rsidP="00FF1137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EELNÕU</w:t>
      </w:r>
    </w:p>
    <w:p w14:paraId="2777CB92" w14:textId="4A67B950" w:rsidR="00F849AF" w:rsidRPr="00FE4A1D" w:rsidRDefault="00F849AF" w:rsidP="00CC12FB">
      <w:pPr>
        <w:jc w:val="right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xx.xx.202</w:t>
      </w:r>
      <w:r w:rsidR="001F1C8F">
        <w:rPr>
          <w:rFonts w:cs="Times New Roman"/>
          <w:szCs w:val="24"/>
        </w:rPr>
        <w:t>6</w:t>
      </w:r>
    </w:p>
    <w:p w14:paraId="39C957B6" w14:textId="5FEA2E1C" w:rsidR="00F849AF" w:rsidRPr="00FE4A1D" w:rsidRDefault="00F849AF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VABARIIGI VALITSUS</w:t>
      </w:r>
    </w:p>
    <w:p w14:paraId="7C36B961" w14:textId="77777777" w:rsidR="00F849AF" w:rsidRPr="00FE4A1D" w:rsidRDefault="00F849AF" w:rsidP="00CC12FB">
      <w:pPr>
        <w:jc w:val="center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</w:t>
      </w:r>
    </w:p>
    <w:p w14:paraId="5A72BD64" w14:textId="77777777" w:rsidR="00F849AF" w:rsidRPr="00FE4A1D" w:rsidRDefault="00F849AF" w:rsidP="00CC12FB">
      <w:pPr>
        <w:jc w:val="center"/>
        <w:rPr>
          <w:rFonts w:cs="Times New Roman"/>
          <w:szCs w:val="24"/>
        </w:rPr>
      </w:pPr>
    </w:p>
    <w:p w14:paraId="7ED8889B" w14:textId="7BF0C16A" w:rsidR="00F849AF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Tallinn</w:t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</w:r>
      <w:r w:rsidRPr="00FE4A1D">
        <w:rPr>
          <w:rFonts w:cs="Times New Roman"/>
          <w:szCs w:val="24"/>
        </w:rPr>
        <w:tab/>
        <w:t>……………………….. 202</w:t>
      </w:r>
      <w:r w:rsidR="00687A05">
        <w:rPr>
          <w:rFonts w:cs="Times New Roman"/>
          <w:szCs w:val="24"/>
        </w:rPr>
        <w:t>6</w:t>
      </w:r>
      <w:r w:rsidRPr="00FE4A1D">
        <w:rPr>
          <w:rFonts w:cs="Times New Roman"/>
          <w:szCs w:val="24"/>
        </w:rPr>
        <w:t xml:space="preserve"> a. nr</w:t>
      </w:r>
    </w:p>
    <w:p w14:paraId="53FD95FF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0BBA13DC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06432D10" w14:textId="77777777" w:rsidR="009E38A2" w:rsidRPr="00FE4A1D" w:rsidRDefault="009E38A2" w:rsidP="00CC12FB">
      <w:pPr>
        <w:rPr>
          <w:rFonts w:cs="Times New Roman"/>
          <w:b/>
          <w:bCs/>
          <w:szCs w:val="24"/>
        </w:rPr>
      </w:pPr>
    </w:p>
    <w:p w14:paraId="5C1BB859" w14:textId="7C98A01B" w:rsidR="007F719E" w:rsidRPr="00FE4A1D" w:rsidRDefault="00F849AF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Vabariigi Valitsuse määrus</w:t>
      </w:r>
      <w:r w:rsidR="007F719E" w:rsidRPr="00FE4A1D">
        <w:rPr>
          <w:rFonts w:cs="Times New Roman"/>
          <w:b/>
          <w:bCs/>
          <w:szCs w:val="24"/>
        </w:rPr>
        <w:t>t</w:t>
      </w:r>
      <w:r w:rsidRPr="00FE4A1D">
        <w:rPr>
          <w:rFonts w:cs="Times New Roman"/>
          <w:b/>
          <w:bCs/>
          <w:szCs w:val="24"/>
        </w:rPr>
        <w:t xml:space="preserve">e </w:t>
      </w:r>
      <w:r w:rsidR="007F719E" w:rsidRPr="00FE4A1D">
        <w:rPr>
          <w:rFonts w:cs="Times New Roman"/>
          <w:b/>
          <w:bCs/>
          <w:szCs w:val="24"/>
        </w:rPr>
        <w:t xml:space="preserve">muutmine ja </w:t>
      </w:r>
    </w:p>
    <w:p w14:paraId="427042DC" w14:textId="42BCB294" w:rsidR="00F849AF" w:rsidRPr="00FE4A1D" w:rsidRDefault="00F849AF" w:rsidP="00CC12FB">
      <w:pPr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kehtetuks tunnistamine</w:t>
      </w:r>
    </w:p>
    <w:p w14:paraId="24941F77" w14:textId="3372E07A" w:rsidR="007F719E" w:rsidRPr="00FE4A1D" w:rsidRDefault="00635768" w:rsidP="00CC12FB">
      <w:pPr>
        <w:rPr>
          <w:rFonts w:cs="Times New Roman"/>
          <w:b/>
          <w:bCs/>
          <w:szCs w:val="24"/>
        </w:rPr>
      </w:pPr>
      <w:r>
        <w:rPr>
          <w:b/>
          <w:bCs/>
        </w:rPr>
        <w:t>(</w:t>
      </w:r>
      <w:r w:rsidRPr="007A567B">
        <w:rPr>
          <w:b/>
          <w:bCs/>
        </w:rPr>
        <w:t>Euroopa Parlamendi ja nõukogu määrus</w:t>
      </w:r>
      <w:r>
        <w:rPr>
          <w:b/>
          <w:bCs/>
        </w:rPr>
        <w:t>e</w:t>
      </w:r>
      <w:r w:rsidRPr="007A567B">
        <w:rPr>
          <w:b/>
          <w:bCs/>
        </w:rPr>
        <w:t xml:space="preserve"> (EL) 2023/1542</w:t>
      </w:r>
      <w:r>
        <w:rPr>
          <w:b/>
          <w:bCs/>
        </w:rPr>
        <w:t xml:space="preserve"> rakendamine)</w:t>
      </w:r>
    </w:p>
    <w:p w14:paraId="244C7794" w14:textId="77777777" w:rsidR="007F719E" w:rsidRPr="00FE4A1D" w:rsidRDefault="007F719E" w:rsidP="00CC12FB">
      <w:pPr>
        <w:rPr>
          <w:rFonts w:cs="Times New Roman"/>
          <w:szCs w:val="24"/>
        </w:rPr>
      </w:pPr>
    </w:p>
    <w:p w14:paraId="74B105CF" w14:textId="77777777" w:rsidR="009E38A2" w:rsidRPr="00FE4A1D" w:rsidRDefault="009E38A2" w:rsidP="00CC12FB">
      <w:pPr>
        <w:rPr>
          <w:rFonts w:cs="Times New Roman"/>
          <w:szCs w:val="24"/>
        </w:rPr>
      </w:pPr>
    </w:p>
    <w:p w14:paraId="10486E4D" w14:textId="12A04599" w:rsidR="00F849AF" w:rsidRPr="00FE4A1D" w:rsidRDefault="00F849AF" w:rsidP="006E6C59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Määrus kehtestatakse jäätmeseaduse § 26 lõi</w:t>
      </w:r>
      <w:r w:rsidR="00114CB1">
        <w:rPr>
          <w:rFonts w:cs="Times New Roman"/>
          <w:szCs w:val="24"/>
        </w:rPr>
        <w:t>get</w:t>
      </w:r>
      <w:r w:rsidRPr="00FE4A1D">
        <w:rPr>
          <w:rFonts w:cs="Times New Roman"/>
          <w:szCs w:val="24"/>
        </w:rPr>
        <w:t xml:space="preserve">e </w:t>
      </w:r>
      <w:r w:rsidR="00114CB1">
        <w:rPr>
          <w:rFonts w:cs="Times New Roman"/>
          <w:szCs w:val="24"/>
        </w:rPr>
        <w:t>3 ja</w:t>
      </w:r>
      <w:r w:rsidRPr="00FE4A1D">
        <w:rPr>
          <w:rFonts w:cs="Times New Roman"/>
          <w:szCs w:val="24"/>
        </w:rPr>
        <w:t xml:space="preserve"> 8 </w:t>
      </w:r>
      <w:r w:rsidR="00E656FE" w:rsidRPr="00FE4A1D">
        <w:rPr>
          <w:rFonts w:cs="Times New Roman"/>
          <w:szCs w:val="24"/>
        </w:rPr>
        <w:t>ning § 26</w:t>
      </w:r>
      <w:r w:rsidR="00E656FE" w:rsidRPr="00FE4A1D">
        <w:rPr>
          <w:rFonts w:cs="Times New Roman"/>
          <w:szCs w:val="24"/>
          <w:vertAlign w:val="superscript"/>
        </w:rPr>
        <w:t>1</w:t>
      </w:r>
      <w:r w:rsidR="00E656FE" w:rsidRPr="00FE4A1D">
        <w:rPr>
          <w:rFonts w:cs="Times New Roman"/>
          <w:szCs w:val="24"/>
        </w:rPr>
        <w:t xml:space="preserve"> lõike 2</w:t>
      </w:r>
      <w:r w:rsidRPr="00FE4A1D">
        <w:rPr>
          <w:rFonts w:cs="Times New Roman"/>
          <w:szCs w:val="24"/>
        </w:rPr>
        <w:t xml:space="preserve"> alusel.</w:t>
      </w:r>
    </w:p>
    <w:p w14:paraId="5FD7F6E8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A8E6FB2" w14:textId="503BE9C1" w:rsidR="00C22A47" w:rsidRPr="00FE4A1D" w:rsidRDefault="00F849AF" w:rsidP="00CC12FB">
      <w:pPr>
        <w:rPr>
          <w:rFonts w:cs="Times New Roman"/>
          <w:szCs w:val="24"/>
        </w:rPr>
      </w:pPr>
      <w:r w:rsidRPr="00FE4A1D">
        <w:rPr>
          <w:rFonts w:cs="Times New Roman"/>
          <w:b/>
          <w:bCs/>
          <w:szCs w:val="24"/>
        </w:rPr>
        <w:t>§ 1.</w:t>
      </w:r>
      <w:r w:rsidRPr="00FE4A1D">
        <w:rPr>
          <w:rFonts w:cs="Times New Roman"/>
          <w:szCs w:val="24"/>
        </w:rPr>
        <w:t xml:space="preserve"> </w:t>
      </w:r>
      <w:r w:rsidR="008B2268" w:rsidRPr="00FE4A1D">
        <w:rPr>
          <w:rFonts w:cs="Times New Roman"/>
          <w:b/>
          <w:bCs/>
          <w:szCs w:val="24"/>
        </w:rPr>
        <w:t xml:space="preserve">Vabariigi Valitsuse </w:t>
      </w:r>
      <w:r w:rsidR="00F70A0B">
        <w:rPr>
          <w:rFonts w:cs="Times New Roman"/>
          <w:b/>
          <w:bCs/>
          <w:szCs w:val="24"/>
        </w:rPr>
        <w:t>2</w:t>
      </w:r>
      <w:r w:rsidR="008B2268" w:rsidRPr="00FE4A1D">
        <w:rPr>
          <w:rFonts w:cs="Times New Roman"/>
          <w:b/>
          <w:bCs/>
          <w:szCs w:val="24"/>
        </w:rPr>
        <w:t xml:space="preserve">8. </w:t>
      </w:r>
      <w:r w:rsidR="005D76F2">
        <w:rPr>
          <w:rFonts w:cs="Times New Roman"/>
          <w:b/>
          <w:bCs/>
          <w:szCs w:val="24"/>
        </w:rPr>
        <w:t>veebruari</w:t>
      </w:r>
      <w:r w:rsidR="008B2268" w:rsidRPr="00FE4A1D">
        <w:rPr>
          <w:rFonts w:cs="Times New Roman"/>
          <w:b/>
          <w:bCs/>
          <w:szCs w:val="24"/>
        </w:rPr>
        <w:t xml:space="preserve"> 2019. a määruse</w:t>
      </w:r>
      <w:r w:rsidR="00601BD8" w:rsidRPr="00FE4A1D">
        <w:rPr>
          <w:rFonts w:cs="Times New Roman"/>
          <w:b/>
          <w:bCs/>
          <w:szCs w:val="24"/>
        </w:rPr>
        <w:t>s</w:t>
      </w:r>
      <w:r w:rsidR="008B2268" w:rsidRPr="00FE4A1D">
        <w:rPr>
          <w:rFonts w:cs="Times New Roman"/>
          <w:b/>
          <w:bCs/>
          <w:szCs w:val="24"/>
        </w:rPr>
        <w:t xml:space="preserve"> nr 13 „Probleemtooteregistri põhimäärus“ </w:t>
      </w:r>
      <w:r w:rsidR="00601BD8" w:rsidRPr="00FE4A1D">
        <w:rPr>
          <w:rFonts w:cs="Times New Roman"/>
          <w:b/>
          <w:bCs/>
          <w:szCs w:val="24"/>
        </w:rPr>
        <w:t>tehakse järgmised muudatused</w:t>
      </w:r>
      <w:r w:rsidR="00601BD8" w:rsidRPr="00FE4A1D">
        <w:rPr>
          <w:rFonts w:cs="Times New Roman"/>
          <w:szCs w:val="24"/>
        </w:rPr>
        <w:t>:</w:t>
      </w:r>
    </w:p>
    <w:p w14:paraId="2B19876F" w14:textId="77777777" w:rsidR="00601BD8" w:rsidRPr="00FE4A1D" w:rsidRDefault="00601BD8" w:rsidP="00CC12FB">
      <w:pPr>
        <w:rPr>
          <w:rFonts w:cs="Times New Roman"/>
          <w:szCs w:val="24"/>
        </w:rPr>
      </w:pPr>
    </w:p>
    <w:p w14:paraId="1AB2BACA" w14:textId="42712227" w:rsidR="00FB0450" w:rsidRPr="00CE3710" w:rsidRDefault="00CE3710" w:rsidP="00CE3710">
      <w:pPr>
        <w:jc w:val="both"/>
        <w:rPr>
          <w:rFonts w:cs="Times New Roman"/>
          <w:szCs w:val="24"/>
        </w:rPr>
      </w:pPr>
      <w:r w:rsidRPr="00CE3710">
        <w:rPr>
          <w:rFonts w:cs="Times New Roman"/>
          <w:b/>
          <w:bCs/>
          <w:szCs w:val="24"/>
        </w:rPr>
        <w:t>1)</w:t>
      </w:r>
      <w:r>
        <w:rPr>
          <w:rFonts w:cs="Times New Roman"/>
          <w:szCs w:val="24"/>
        </w:rPr>
        <w:t xml:space="preserve"> </w:t>
      </w:r>
      <w:r w:rsidR="006E1F18" w:rsidRPr="00CE3710">
        <w:rPr>
          <w:rFonts w:cs="Times New Roman"/>
          <w:szCs w:val="24"/>
        </w:rPr>
        <w:t>paragrahv</w:t>
      </w:r>
      <w:r w:rsidR="007012A1" w:rsidRPr="00CE3710">
        <w:rPr>
          <w:rFonts w:cs="Times New Roman"/>
          <w:szCs w:val="24"/>
        </w:rPr>
        <w:t>i</w:t>
      </w:r>
      <w:r w:rsidR="006E1F18" w:rsidRPr="00CE3710">
        <w:rPr>
          <w:rFonts w:cs="Times New Roman"/>
          <w:szCs w:val="24"/>
        </w:rPr>
        <w:t xml:space="preserve"> </w:t>
      </w:r>
      <w:r w:rsidR="00FB0450" w:rsidRPr="00CE3710">
        <w:rPr>
          <w:rFonts w:cs="Times New Roman"/>
          <w:szCs w:val="24"/>
        </w:rPr>
        <w:t xml:space="preserve">7 lõike 1 punkti 1 täiendatakse </w:t>
      </w:r>
      <w:r w:rsidR="00635768">
        <w:rPr>
          <w:rFonts w:cs="Times New Roman"/>
          <w:szCs w:val="24"/>
        </w:rPr>
        <w:t>pärast sõna „nimi“ sõnadega</w:t>
      </w:r>
      <w:r w:rsidR="00FB0450" w:rsidRPr="00CE3710">
        <w:rPr>
          <w:rFonts w:cs="Times New Roman"/>
          <w:szCs w:val="24"/>
        </w:rPr>
        <w:t xml:space="preserve"> „ja kaubamärk“</w:t>
      </w:r>
      <w:r w:rsidR="006E1F18" w:rsidRPr="00CE3710">
        <w:rPr>
          <w:rFonts w:cs="Times New Roman"/>
          <w:szCs w:val="24"/>
        </w:rPr>
        <w:t>;</w:t>
      </w:r>
    </w:p>
    <w:p w14:paraId="141CD071" w14:textId="77777777" w:rsidR="00CE3710" w:rsidRDefault="00CE3710" w:rsidP="00CE3710"/>
    <w:p w14:paraId="36D81AD4" w14:textId="1A3C05BD" w:rsidR="00CE3710" w:rsidRPr="00CE3710" w:rsidRDefault="00CE3710" w:rsidP="00CE3710">
      <w:r w:rsidRPr="00CE3710">
        <w:rPr>
          <w:b/>
          <w:bCs/>
        </w:rPr>
        <w:t>2)</w:t>
      </w:r>
      <w:r>
        <w:t xml:space="preserve"> paragrahvi 7 lõike 1 punkti 6 täiendatakse pärast tekstiosa „mujal kui kodumajapidamistes“ tekstiosaga „, patarei või aku kategooria ja keemiline koostis“;</w:t>
      </w:r>
    </w:p>
    <w:p w14:paraId="4B4B11EF" w14:textId="03590A1B" w:rsidR="006E1F18" w:rsidRPr="00FE4A1D" w:rsidRDefault="006E1F18" w:rsidP="00CC12FB">
      <w:pPr>
        <w:jc w:val="both"/>
        <w:rPr>
          <w:rFonts w:cs="Times New Roman"/>
          <w:szCs w:val="24"/>
        </w:rPr>
      </w:pPr>
    </w:p>
    <w:p w14:paraId="0B5CA73C" w14:textId="1458FFED" w:rsidR="00901233" w:rsidRPr="00FE4A1D" w:rsidRDefault="00CE3710" w:rsidP="00CC12FB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3</w:t>
      </w:r>
      <w:r w:rsidR="00FB0450" w:rsidRPr="00FE4A1D">
        <w:rPr>
          <w:rFonts w:cs="Times New Roman"/>
          <w:b/>
          <w:bCs/>
          <w:szCs w:val="24"/>
        </w:rPr>
        <w:t>)</w:t>
      </w:r>
      <w:r w:rsidR="006E1F18" w:rsidRPr="00FE4A1D">
        <w:rPr>
          <w:rFonts w:cs="Times New Roman"/>
          <w:szCs w:val="24"/>
        </w:rPr>
        <w:t xml:space="preserve"> </w:t>
      </w:r>
      <w:r w:rsidR="00361A06" w:rsidRPr="00FE4A1D">
        <w:rPr>
          <w:rFonts w:cs="Times New Roman"/>
          <w:szCs w:val="24"/>
        </w:rPr>
        <w:t>paragrahv</w:t>
      </w:r>
      <w:r w:rsidR="007012A1" w:rsidRPr="00FE4A1D">
        <w:rPr>
          <w:rFonts w:cs="Times New Roman"/>
          <w:szCs w:val="24"/>
        </w:rPr>
        <w:t>i</w:t>
      </w:r>
      <w:r w:rsidR="00361A06" w:rsidRPr="00FE4A1D">
        <w:rPr>
          <w:rFonts w:cs="Times New Roman"/>
          <w:szCs w:val="24"/>
        </w:rPr>
        <w:t xml:space="preserve"> 7 </w:t>
      </w:r>
      <w:r w:rsidR="004A6B02" w:rsidRPr="00FE4A1D">
        <w:rPr>
          <w:rFonts w:cs="Times New Roman"/>
          <w:szCs w:val="24"/>
        </w:rPr>
        <w:t>lõike 1 punkt</w:t>
      </w:r>
      <w:r w:rsidR="00514DE7" w:rsidRPr="00FE4A1D">
        <w:rPr>
          <w:rFonts w:cs="Times New Roman"/>
          <w:szCs w:val="24"/>
        </w:rPr>
        <w:t>e 7</w:t>
      </w:r>
      <w:r w:rsidR="007012A1" w:rsidRPr="00FE4A1D">
        <w:rPr>
          <w:rFonts w:cs="Times New Roman"/>
          <w:szCs w:val="24"/>
        </w:rPr>
        <w:t>–</w:t>
      </w:r>
      <w:r w:rsidR="0065767F" w:rsidRPr="00FE4A1D">
        <w:rPr>
          <w:rFonts w:cs="Times New Roman"/>
          <w:szCs w:val="24"/>
        </w:rPr>
        <w:t>7</w:t>
      </w:r>
      <w:r w:rsidR="0065767F" w:rsidRPr="00FE4A1D">
        <w:rPr>
          <w:rFonts w:cs="Times New Roman"/>
          <w:szCs w:val="24"/>
          <w:vertAlign w:val="superscript"/>
        </w:rPr>
        <w:t xml:space="preserve">2 </w:t>
      </w:r>
      <w:r w:rsidR="0065767F" w:rsidRPr="00FE4A1D">
        <w:rPr>
          <w:rFonts w:cs="Times New Roman"/>
          <w:szCs w:val="24"/>
        </w:rPr>
        <w:t xml:space="preserve">täiendatakse </w:t>
      </w:r>
      <w:r w:rsidR="00AF57A5">
        <w:rPr>
          <w:rFonts w:cs="Times New Roman"/>
          <w:szCs w:val="24"/>
        </w:rPr>
        <w:t xml:space="preserve">läbivalt </w:t>
      </w:r>
      <w:r w:rsidR="007012A1" w:rsidRPr="00FE4A1D">
        <w:rPr>
          <w:rFonts w:cs="Times New Roman"/>
          <w:szCs w:val="24"/>
        </w:rPr>
        <w:t xml:space="preserve">pärast tekstiosa „elektri- ja elektroonikaseadme tootja“ </w:t>
      </w:r>
      <w:r w:rsidR="0065767F" w:rsidRPr="00FE4A1D">
        <w:rPr>
          <w:rFonts w:cs="Times New Roman"/>
          <w:szCs w:val="24"/>
        </w:rPr>
        <w:t>tekstiosaga „</w:t>
      </w:r>
      <w:r w:rsidR="005D21BC" w:rsidRPr="00FE4A1D">
        <w:rPr>
          <w:rFonts w:cs="Times New Roman"/>
          <w:szCs w:val="24"/>
        </w:rPr>
        <w:t xml:space="preserve">või patarei- või akutootja“ </w:t>
      </w:r>
      <w:r w:rsidR="007012A1" w:rsidRPr="00FE4A1D">
        <w:rPr>
          <w:rFonts w:cs="Times New Roman"/>
          <w:szCs w:val="24"/>
        </w:rPr>
        <w:t>ning</w:t>
      </w:r>
      <w:r w:rsidR="00EB0655" w:rsidRPr="00FE4A1D">
        <w:rPr>
          <w:rFonts w:cs="Times New Roman"/>
          <w:szCs w:val="24"/>
        </w:rPr>
        <w:t xml:space="preserve"> </w:t>
      </w:r>
      <w:r w:rsidR="007012A1" w:rsidRPr="00FE4A1D">
        <w:rPr>
          <w:rFonts w:cs="Times New Roman"/>
          <w:szCs w:val="24"/>
        </w:rPr>
        <w:t xml:space="preserve">pärast tekstiosa „elektri- ja elektroonikaseadmeid“ </w:t>
      </w:r>
      <w:r w:rsidR="00EB0655" w:rsidRPr="00FE4A1D">
        <w:rPr>
          <w:rFonts w:cs="Times New Roman"/>
          <w:szCs w:val="24"/>
        </w:rPr>
        <w:t>tekstiosaga „või patareisid või akusid“;</w:t>
      </w:r>
    </w:p>
    <w:p w14:paraId="28A7C730" w14:textId="77777777" w:rsidR="00403E4A" w:rsidRPr="00FE4A1D" w:rsidRDefault="00403E4A" w:rsidP="00CC12FB">
      <w:pPr>
        <w:jc w:val="both"/>
        <w:rPr>
          <w:rFonts w:cs="Times New Roman"/>
          <w:szCs w:val="24"/>
        </w:rPr>
      </w:pPr>
    </w:p>
    <w:p w14:paraId="61189B88" w14:textId="7143856E" w:rsidR="00403E4A" w:rsidRPr="00FE4A1D" w:rsidRDefault="00CE3710" w:rsidP="00CC12FB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4</w:t>
      </w:r>
      <w:r w:rsidR="00403E4A" w:rsidRPr="00FE4A1D">
        <w:rPr>
          <w:rFonts w:cs="Times New Roman"/>
          <w:b/>
          <w:bCs/>
          <w:szCs w:val="24"/>
        </w:rPr>
        <w:t>)</w:t>
      </w:r>
      <w:r w:rsidR="00403E4A"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="00403E4A" w:rsidRPr="00FE4A1D">
        <w:rPr>
          <w:rFonts w:cs="Times New Roman"/>
          <w:szCs w:val="24"/>
        </w:rPr>
        <w:t xml:space="preserve"> 7 lõi</w:t>
      </w:r>
      <w:r w:rsidR="00812EFA" w:rsidRPr="00FE4A1D">
        <w:rPr>
          <w:rFonts w:cs="Times New Roman"/>
          <w:szCs w:val="24"/>
        </w:rPr>
        <w:t>g</w:t>
      </w:r>
      <w:r w:rsidR="003A41C4" w:rsidRPr="00FE4A1D">
        <w:rPr>
          <w:rFonts w:cs="Times New Roman"/>
          <w:szCs w:val="24"/>
        </w:rPr>
        <w:t>e</w:t>
      </w:r>
      <w:r w:rsidR="00812EFA" w:rsidRPr="00FE4A1D">
        <w:rPr>
          <w:rFonts w:cs="Times New Roman"/>
          <w:szCs w:val="24"/>
        </w:rPr>
        <w:t>t</w:t>
      </w:r>
      <w:r w:rsidR="00403E4A" w:rsidRPr="00FE4A1D">
        <w:rPr>
          <w:rFonts w:cs="Times New Roman"/>
          <w:szCs w:val="24"/>
        </w:rPr>
        <w:t xml:space="preserve"> 1 </w:t>
      </w:r>
      <w:r w:rsidR="00812EFA" w:rsidRPr="00FE4A1D">
        <w:rPr>
          <w:rFonts w:cs="Times New Roman"/>
          <w:szCs w:val="24"/>
        </w:rPr>
        <w:t xml:space="preserve">täiendatakse </w:t>
      </w:r>
      <w:r w:rsidR="003A41C4" w:rsidRPr="00FE4A1D">
        <w:rPr>
          <w:rFonts w:cs="Times New Roman"/>
          <w:szCs w:val="24"/>
        </w:rPr>
        <w:t>punkti</w:t>
      </w:r>
      <w:r w:rsidR="00812EFA" w:rsidRPr="00FE4A1D">
        <w:rPr>
          <w:rFonts w:cs="Times New Roman"/>
          <w:szCs w:val="24"/>
        </w:rPr>
        <w:t>ga</w:t>
      </w:r>
      <w:r w:rsidR="003A41C4" w:rsidRPr="00FE4A1D">
        <w:rPr>
          <w:rFonts w:cs="Times New Roman"/>
          <w:szCs w:val="24"/>
        </w:rPr>
        <w:t xml:space="preserve"> </w:t>
      </w:r>
      <w:r w:rsidR="000369D3" w:rsidRPr="00FE4A1D">
        <w:rPr>
          <w:rFonts w:cs="Times New Roman"/>
          <w:szCs w:val="24"/>
        </w:rPr>
        <w:t>8</w:t>
      </w:r>
      <w:r w:rsidR="00812EFA" w:rsidRPr="00FE4A1D">
        <w:rPr>
          <w:rFonts w:cs="Times New Roman"/>
          <w:szCs w:val="24"/>
          <w:vertAlign w:val="superscript"/>
        </w:rPr>
        <w:t>1</w:t>
      </w:r>
      <w:r w:rsidR="000369D3" w:rsidRPr="00FE4A1D">
        <w:rPr>
          <w:rFonts w:cs="Times New Roman"/>
          <w:szCs w:val="24"/>
        </w:rPr>
        <w:t xml:space="preserve"> järg</w:t>
      </w:r>
      <w:r w:rsidR="00DD6E1A" w:rsidRPr="00FE4A1D">
        <w:rPr>
          <w:rFonts w:cs="Times New Roman"/>
          <w:szCs w:val="24"/>
        </w:rPr>
        <w:t>mise</w:t>
      </w:r>
      <w:r w:rsidR="000369D3" w:rsidRPr="00FE4A1D">
        <w:rPr>
          <w:rFonts w:cs="Times New Roman"/>
          <w:szCs w:val="24"/>
        </w:rPr>
        <w:t>s sõnastuses:</w:t>
      </w:r>
    </w:p>
    <w:p w14:paraId="2E3343FB" w14:textId="6CC3C4CA" w:rsidR="00AD6E95" w:rsidRDefault="007012A1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„8</w:t>
      </w:r>
      <w:r w:rsidRPr="00FE4A1D">
        <w:rPr>
          <w:rFonts w:cs="Times New Roman"/>
          <w:szCs w:val="24"/>
          <w:vertAlign w:val="superscript"/>
        </w:rPr>
        <w:t>1</w:t>
      </w:r>
      <w:r w:rsidRPr="00FE4A1D">
        <w:rPr>
          <w:rFonts w:cs="Times New Roman"/>
          <w:szCs w:val="24"/>
        </w:rPr>
        <w:t xml:space="preserve">) </w:t>
      </w:r>
      <w:r w:rsidR="004945B2" w:rsidRPr="00FE4A1D">
        <w:rPr>
          <w:rFonts w:cs="Times New Roman"/>
          <w:szCs w:val="24"/>
        </w:rPr>
        <w:t xml:space="preserve">andmed rahastamisvastutuse kohta – </w:t>
      </w:r>
      <w:r w:rsidR="00DD5646" w:rsidRPr="00DD5646">
        <w:rPr>
          <w:rFonts w:cs="Times New Roman"/>
          <w:szCs w:val="24"/>
        </w:rPr>
        <w:t xml:space="preserve">teave patarei või aku tootja või teda esindava tootjate ühenduse </w:t>
      </w:r>
      <w:r w:rsidR="000E7C61">
        <w:rPr>
          <w:rFonts w:cs="Times New Roman"/>
          <w:szCs w:val="24"/>
        </w:rPr>
        <w:t>poolt</w:t>
      </w:r>
      <w:r w:rsidR="00DD5646" w:rsidRPr="00DD5646">
        <w:rPr>
          <w:rFonts w:cs="Times New Roman"/>
          <w:szCs w:val="24"/>
        </w:rPr>
        <w:t xml:space="preserve"> jäätmekäitlustoimingutega seotud kulude </w:t>
      </w:r>
      <w:r w:rsidR="000E7C61">
        <w:rPr>
          <w:rFonts w:cs="Times New Roman"/>
          <w:szCs w:val="24"/>
        </w:rPr>
        <w:t>katteks antud tagatise kohta, mis</w:t>
      </w:r>
      <w:r w:rsidR="000E7C61" w:rsidRPr="00DD5646">
        <w:rPr>
          <w:rFonts w:cs="Times New Roman"/>
          <w:szCs w:val="24"/>
        </w:rPr>
        <w:t xml:space="preserve"> </w:t>
      </w:r>
      <w:r w:rsidR="000E7C61">
        <w:rPr>
          <w:rFonts w:cs="Times New Roman"/>
          <w:szCs w:val="24"/>
        </w:rPr>
        <w:t xml:space="preserve">on ette nähtud </w:t>
      </w:r>
      <w:r w:rsidR="00DD5646" w:rsidRPr="00DD5646">
        <w:rPr>
          <w:rFonts w:cs="Times New Roman"/>
          <w:szCs w:val="24"/>
        </w:rPr>
        <w:t>laiendatud tootjavastutuse kohustuste täitmata jätmise korral, sealhulgas tegevuse alalise lõpetamise või maksejõuetuse korral</w:t>
      </w:r>
      <w:r w:rsidR="000E7C61">
        <w:rPr>
          <w:rFonts w:cs="Times New Roman"/>
          <w:szCs w:val="24"/>
        </w:rPr>
        <w:t>,</w:t>
      </w:r>
      <w:r w:rsidR="0024716E">
        <w:rPr>
          <w:rFonts w:cs="Times New Roman"/>
          <w:szCs w:val="24"/>
        </w:rPr>
        <w:t xml:space="preserve"> vastavalt </w:t>
      </w:r>
      <w:r w:rsidR="0024716E" w:rsidRPr="0024716E">
        <w:rPr>
          <w:rFonts w:cs="Times New Roman"/>
          <w:szCs w:val="24"/>
        </w:rPr>
        <w:t>Euroopa Parlamendi ja nõukogu määruse (EL) 2023/1542, mis käsitleb patareisid ja akusid ning patarei- ja akujäätmeid, millega muudetakse direktiivi 2008/98/EÜ ja määrust (EL) 2019/1020 ning tunnistatakse kehtetuks direktiiv 2006/66/EÜ (ELT L 191, 28.07.2023, lk 1–117), artik</w:t>
      </w:r>
      <w:r w:rsidR="0024716E">
        <w:rPr>
          <w:rFonts w:cs="Times New Roman"/>
          <w:szCs w:val="24"/>
        </w:rPr>
        <w:t>li 58 lõikele 7;</w:t>
      </w:r>
      <w:r w:rsidR="00DD5646">
        <w:rPr>
          <w:rFonts w:cs="Times New Roman"/>
          <w:szCs w:val="24"/>
        </w:rPr>
        <w:t>“;</w:t>
      </w:r>
    </w:p>
    <w:p w14:paraId="466FE59C" w14:textId="77777777" w:rsidR="0024716E" w:rsidRDefault="0024716E" w:rsidP="00CC12FB">
      <w:pPr>
        <w:jc w:val="both"/>
        <w:rPr>
          <w:rFonts w:cs="Times New Roman"/>
          <w:szCs w:val="24"/>
        </w:rPr>
      </w:pPr>
    </w:p>
    <w:p w14:paraId="5D6561A8" w14:textId="7351003F" w:rsidR="0024716E" w:rsidRPr="00FE4A1D" w:rsidRDefault="0024716E" w:rsidP="0024716E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</w:t>
      </w:r>
      <w:r w:rsidRPr="00FE4A1D">
        <w:rPr>
          <w:rFonts w:cs="Times New Roman"/>
          <w:b/>
          <w:bCs/>
          <w:szCs w:val="24"/>
        </w:rPr>
        <w:t>)</w:t>
      </w:r>
      <w:r w:rsidRPr="00FE4A1D">
        <w:rPr>
          <w:rFonts w:cs="Times New Roman"/>
          <w:szCs w:val="24"/>
        </w:rPr>
        <w:t xml:space="preserve"> paragrahvi 7 </w:t>
      </w:r>
      <w:r>
        <w:rPr>
          <w:rFonts w:cs="Times New Roman"/>
          <w:szCs w:val="24"/>
        </w:rPr>
        <w:t xml:space="preserve">täiendatakse </w:t>
      </w:r>
      <w:r w:rsidRPr="00FE4A1D">
        <w:rPr>
          <w:rFonts w:cs="Times New Roman"/>
          <w:szCs w:val="24"/>
        </w:rPr>
        <w:t>lõi</w:t>
      </w:r>
      <w:r w:rsidR="00E37D41">
        <w:rPr>
          <w:rFonts w:cs="Times New Roman"/>
          <w:szCs w:val="24"/>
        </w:rPr>
        <w:t>kega</w:t>
      </w:r>
      <w:r>
        <w:rPr>
          <w:rFonts w:cs="Times New Roman"/>
          <w:szCs w:val="24"/>
        </w:rPr>
        <w:t xml:space="preserve"> 3</w:t>
      </w:r>
      <w:r>
        <w:rPr>
          <w:rFonts w:cs="Times New Roman"/>
          <w:szCs w:val="24"/>
          <w:vertAlign w:val="superscript"/>
        </w:rPr>
        <w:t>2</w:t>
      </w:r>
      <w:r w:rsidRPr="00FE4A1D">
        <w:rPr>
          <w:rFonts w:cs="Times New Roman"/>
          <w:szCs w:val="24"/>
        </w:rPr>
        <w:t xml:space="preserve"> järgmises sõnastuses:</w:t>
      </w:r>
    </w:p>
    <w:p w14:paraId="1C1D9BE9" w14:textId="774CFD3A" w:rsidR="00E37D41" w:rsidRDefault="0024716E" w:rsidP="00CC12FB">
      <w:pPr>
        <w:jc w:val="both"/>
      </w:pPr>
      <w:r>
        <w:rPr>
          <w:rFonts w:cs="Times New Roman"/>
          <w:szCs w:val="24"/>
        </w:rPr>
        <w:t>„(3</w:t>
      </w: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) Lõike 1 punktis </w:t>
      </w:r>
      <w:r w:rsidRPr="00FE4A1D">
        <w:rPr>
          <w:rFonts w:cs="Times New Roman"/>
          <w:szCs w:val="24"/>
        </w:rPr>
        <w:t>8</w:t>
      </w:r>
      <w:r w:rsidRPr="00FE4A1D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  <w:vertAlign w:val="superscript"/>
        </w:rPr>
        <w:t xml:space="preserve"> </w:t>
      </w:r>
      <w:r>
        <w:rPr>
          <w:rFonts w:cs="Times New Roman"/>
          <w:szCs w:val="24"/>
        </w:rPr>
        <w:t xml:space="preserve">nimetatud teabena </w:t>
      </w:r>
      <w:r w:rsidR="00E37D41" w:rsidRPr="00C668CC">
        <w:t xml:space="preserve">esitab tootja või tootjate ühendus kinnituse, et tal on olemas Euroopa Parlamendi ja nõukogu määruse (EL) 2023/1542 artikli 58 lõike 7 kohane tagatis </w:t>
      </w:r>
      <w:r w:rsidR="00E37D41">
        <w:t>ning selle</w:t>
      </w:r>
      <w:r w:rsidR="00E37D41" w:rsidRPr="00C668CC">
        <w:t xml:space="preserve"> suurus vastab jäätmeseaduse § 25</w:t>
      </w:r>
      <w:r w:rsidR="004B2C87">
        <w:rPr>
          <w:vertAlign w:val="superscript"/>
        </w:rPr>
        <w:t>1</w:t>
      </w:r>
      <w:r w:rsidR="00E37D41" w:rsidRPr="00C668CC">
        <w:t xml:space="preserve"> lõigetes 1 ja 2 sätestatud tootja rahastamiskohustusele </w:t>
      </w:r>
      <w:r w:rsidR="004B2C87">
        <w:t>ning</w:t>
      </w:r>
      <w:r w:rsidR="00E37D41">
        <w:t xml:space="preserve"> see</w:t>
      </w:r>
      <w:r w:rsidR="00E37D41" w:rsidRPr="00C668CC">
        <w:t xml:space="preserve"> on kontrollitav tootja või tootjate ühenduse enesekontrollisüsteemi kaudu</w:t>
      </w:r>
      <w:r w:rsidR="004B2C87">
        <w:t xml:space="preserve"> vastavalt </w:t>
      </w:r>
      <w:r w:rsidR="004B2C87" w:rsidRPr="00C668CC">
        <w:t>jäätmeseaduse §</w:t>
      </w:r>
      <w:r w:rsidR="004B2C87">
        <w:t>-le</w:t>
      </w:r>
      <w:r w:rsidR="004B2C87" w:rsidRPr="00C668CC">
        <w:t xml:space="preserve"> 23</w:t>
      </w:r>
      <w:r w:rsidR="004B2C87">
        <w:rPr>
          <w:vertAlign w:val="superscript"/>
        </w:rPr>
        <w:t>1</w:t>
      </w:r>
      <w:r w:rsidR="00E37D41" w:rsidRPr="00C668CC">
        <w:t>.</w:t>
      </w:r>
      <w:r w:rsidR="00E37D41">
        <w:t>“;</w:t>
      </w:r>
    </w:p>
    <w:p w14:paraId="440EAB94" w14:textId="77777777" w:rsidR="00D809F0" w:rsidRDefault="00D809F0" w:rsidP="00CC12FB">
      <w:pPr>
        <w:jc w:val="both"/>
        <w:rPr>
          <w:rFonts w:cs="Times New Roman"/>
          <w:szCs w:val="24"/>
        </w:rPr>
      </w:pPr>
    </w:p>
    <w:p w14:paraId="5B312DB1" w14:textId="2E881C56" w:rsidR="00D809F0" w:rsidRDefault="00D809F0" w:rsidP="00CC12FB">
      <w:pPr>
        <w:jc w:val="both"/>
        <w:rPr>
          <w:rFonts w:cs="Times New Roman"/>
          <w:szCs w:val="24"/>
        </w:rPr>
      </w:pPr>
      <w:r w:rsidRPr="00D0011F">
        <w:rPr>
          <w:rFonts w:cs="Times New Roman"/>
          <w:b/>
          <w:bCs/>
          <w:szCs w:val="24"/>
        </w:rPr>
        <w:t>6)</w:t>
      </w:r>
      <w:r>
        <w:rPr>
          <w:rFonts w:cs="Times New Roman"/>
          <w:szCs w:val="24"/>
        </w:rPr>
        <w:t xml:space="preserve"> paragrahvi 12 täiendatakse lõikega 2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järgmises sõnastuses: </w:t>
      </w:r>
    </w:p>
    <w:p w14:paraId="58E6340E" w14:textId="73072FD4" w:rsidR="00D809F0" w:rsidRPr="00D809F0" w:rsidRDefault="00D809F0" w:rsidP="00CC12FB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„(2</w:t>
      </w:r>
      <w:r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>) Kui t</w:t>
      </w:r>
      <w:r w:rsidRPr="00D809F0">
        <w:rPr>
          <w:rFonts w:cs="Times New Roman"/>
          <w:szCs w:val="24"/>
        </w:rPr>
        <w:t>aotluses on puudusi, määrab Keskkonnaagentuur taotluse esitajale esimesel võimalusel tähtaja puuduste kõrvaldamiseks, selgitades, et tähtpäevaks puuduste kõrvaldamata jätmisel võib Keskkonnaagentuur registreerimisest keelduda.</w:t>
      </w:r>
      <w:r>
        <w:rPr>
          <w:rFonts w:cs="Times New Roman"/>
          <w:szCs w:val="24"/>
        </w:rPr>
        <w:t>“;</w:t>
      </w:r>
    </w:p>
    <w:p w14:paraId="6E37AF92" w14:textId="6EDA9D09" w:rsidR="008B2268" w:rsidRPr="00FE4A1D" w:rsidRDefault="008B2268" w:rsidP="00CC12FB">
      <w:pPr>
        <w:rPr>
          <w:rFonts w:cs="Times New Roman"/>
          <w:szCs w:val="24"/>
        </w:rPr>
      </w:pPr>
    </w:p>
    <w:p w14:paraId="0D883BD4" w14:textId="5C31E2F6" w:rsidR="00E93234" w:rsidRPr="00FE4A1D" w:rsidRDefault="00D809F0" w:rsidP="00CC12FB">
      <w:pPr>
        <w:jc w:val="both"/>
        <w:rPr>
          <w:rFonts w:cs="Times New Roman"/>
          <w:szCs w:val="24"/>
        </w:rPr>
      </w:pPr>
      <w:r w:rsidRPr="00C536A4">
        <w:rPr>
          <w:rFonts w:cs="Times New Roman"/>
          <w:b/>
          <w:bCs/>
          <w:szCs w:val="24"/>
        </w:rPr>
        <w:t>7</w:t>
      </w:r>
      <w:r w:rsidR="00567A76" w:rsidRPr="00C536A4">
        <w:rPr>
          <w:rFonts w:cs="Times New Roman"/>
          <w:b/>
          <w:bCs/>
          <w:szCs w:val="24"/>
        </w:rPr>
        <w:t>)</w:t>
      </w:r>
      <w:r w:rsidR="00567A76"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="00567A76" w:rsidRPr="00FE4A1D">
        <w:rPr>
          <w:rFonts w:cs="Times New Roman"/>
          <w:szCs w:val="24"/>
        </w:rPr>
        <w:t xml:space="preserve"> 14 lõi</w:t>
      </w:r>
      <w:r>
        <w:rPr>
          <w:rFonts w:cs="Times New Roman"/>
          <w:szCs w:val="24"/>
        </w:rPr>
        <w:t>kes</w:t>
      </w:r>
      <w:r w:rsidR="00567A76" w:rsidRPr="00FE4A1D">
        <w:rPr>
          <w:rFonts w:cs="Times New Roman"/>
          <w:szCs w:val="24"/>
        </w:rPr>
        <w:t xml:space="preserve"> 3 </w:t>
      </w:r>
      <w:r>
        <w:rPr>
          <w:rFonts w:cs="Times New Roman"/>
          <w:szCs w:val="24"/>
        </w:rPr>
        <w:t>asendatakse tekstiosa „30 päeva“ tekstiosaga „12 nädala“;</w:t>
      </w:r>
    </w:p>
    <w:p w14:paraId="62F5A71D" w14:textId="29B1925B" w:rsidR="009F6430" w:rsidRPr="00FE4A1D" w:rsidRDefault="009F6430" w:rsidP="00CC12FB">
      <w:pPr>
        <w:jc w:val="both"/>
        <w:rPr>
          <w:rFonts w:cs="Times New Roman"/>
          <w:szCs w:val="24"/>
        </w:rPr>
      </w:pPr>
    </w:p>
    <w:p w14:paraId="204D3234" w14:textId="5084DD67" w:rsidR="009F6430" w:rsidRPr="00FE4A1D" w:rsidRDefault="00D809F0" w:rsidP="00CC12FB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lastRenderedPageBreak/>
        <w:t>8</w:t>
      </w:r>
      <w:r w:rsidR="009F6430" w:rsidRPr="00FE4A1D">
        <w:rPr>
          <w:rFonts w:cs="Times New Roman"/>
          <w:b/>
          <w:bCs/>
          <w:szCs w:val="24"/>
        </w:rPr>
        <w:t>)</w:t>
      </w:r>
      <w:r w:rsidR="009F6430" w:rsidRPr="00FE4A1D">
        <w:rPr>
          <w:rFonts w:cs="Times New Roman"/>
          <w:szCs w:val="24"/>
        </w:rPr>
        <w:t xml:space="preserve"> paragrahv</w:t>
      </w:r>
      <w:r w:rsidR="007012A1" w:rsidRPr="00FE4A1D">
        <w:rPr>
          <w:rFonts w:cs="Times New Roman"/>
          <w:szCs w:val="24"/>
        </w:rPr>
        <w:t>i</w:t>
      </w:r>
      <w:r w:rsidR="009F6430" w:rsidRPr="00FE4A1D">
        <w:rPr>
          <w:rFonts w:cs="Times New Roman"/>
          <w:szCs w:val="24"/>
        </w:rPr>
        <w:t xml:space="preserve"> 16 täiendatakse </w:t>
      </w:r>
      <w:r w:rsidR="00CA2B31" w:rsidRPr="00FE4A1D">
        <w:rPr>
          <w:rFonts w:cs="Times New Roman"/>
          <w:szCs w:val="24"/>
        </w:rPr>
        <w:t>punktiga 3 järgmises sõnastuses:</w:t>
      </w:r>
    </w:p>
    <w:p w14:paraId="6A89FDAD" w14:textId="068BD9D8" w:rsidR="00CA2B31" w:rsidRDefault="00CA2B31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„</w:t>
      </w:r>
      <w:r w:rsidR="007012A1" w:rsidRPr="00FE4A1D">
        <w:rPr>
          <w:rFonts w:cs="Times New Roman"/>
          <w:szCs w:val="24"/>
        </w:rPr>
        <w:t xml:space="preserve">3) </w:t>
      </w:r>
      <w:r w:rsidR="0024716E">
        <w:rPr>
          <w:rFonts w:cs="Times New Roman"/>
          <w:szCs w:val="24"/>
        </w:rPr>
        <w:t>tootja või tootjate ühendus ei ole registreeringu peatamise otsuses märgitud puuduseid kõrvaldanud määratud tähtaja jooksul</w:t>
      </w:r>
      <w:r w:rsidR="00E96090" w:rsidRPr="00FE4A1D">
        <w:rPr>
          <w:rFonts w:cs="Times New Roman"/>
          <w:szCs w:val="24"/>
        </w:rPr>
        <w:t>.“</w:t>
      </w:r>
      <w:r w:rsidR="0025744F">
        <w:rPr>
          <w:rFonts w:cs="Times New Roman"/>
          <w:szCs w:val="24"/>
        </w:rPr>
        <w:t>;</w:t>
      </w:r>
    </w:p>
    <w:p w14:paraId="39175320" w14:textId="77777777" w:rsidR="00D0011F" w:rsidRDefault="00D0011F" w:rsidP="00CC12FB">
      <w:pPr>
        <w:jc w:val="both"/>
        <w:rPr>
          <w:rFonts w:cs="Times New Roman"/>
          <w:szCs w:val="24"/>
        </w:rPr>
      </w:pPr>
    </w:p>
    <w:p w14:paraId="0B5CDF55" w14:textId="7F2B78FB" w:rsidR="00CB6B00" w:rsidRDefault="00215171" w:rsidP="00215171">
      <w:pPr>
        <w:jc w:val="both"/>
        <w:rPr>
          <w:rFonts w:cs="Times New Roman"/>
          <w:szCs w:val="24"/>
        </w:rPr>
      </w:pPr>
      <w:r w:rsidRPr="00D0011F">
        <w:rPr>
          <w:rFonts w:cs="Times New Roman"/>
          <w:b/>
          <w:bCs/>
          <w:szCs w:val="24"/>
        </w:rPr>
        <w:t>9)</w:t>
      </w:r>
      <w:r w:rsidRPr="003719EB">
        <w:rPr>
          <w:rFonts w:cs="Times New Roman"/>
          <w:szCs w:val="24"/>
        </w:rPr>
        <w:t xml:space="preserve"> paragrahvi 17 lõi</w:t>
      </w:r>
      <w:r w:rsidR="00CB6B00">
        <w:rPr>
          <w:rFonts w:cs="Times New Roman"/>
          <w:szCs w:val="24"/>
        </w:rPr>
        <w:t>ge</w:t>
      </w:r>
      <w:r w:rsidRPr="003719EB">
        <w:rPr>
          <w:rFonts w:cs="Times New Roman"/>
          <w:szCs w:val="24"/>
        </w:rPr>
        <w:t xml:space="preserve"> 2 </w:t>
      </w:r>
      <w:r w:rsidR="00CB6B00">
        <w:rPr>
          <w:rFonts w:cs="Times New Roman"/>
          <w:szCs w:val="24"/>
        </w:rPr>
        <w:t>sõnastatakse järgmiselt:</w:t>
      </w:r>
    </w:p>
    <w:p w14:paraId="06669EC6" w14:textId="370F09B4" w:rsidR="00CB6B00" w:rsidRPr="00CB6B00" w:rsidRDefault="00CB6B00" w:rsidP="00CB6B00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„(2) </w:t>
      </w:r>
      <w:r w:rsidRPr="00CB6B00">
        <w:rPr>
          <w:rFonts w:cs="Times New Roman"/>
          <w:szCs w:val="24"/>
        </w:rPr>
        <w:t> </w:t>
      </w:r>
      <w:r w:rsidR="00817B6D" w:rsidRPr="00817B6D">
        <w:rPr>
          <w:rFonts w:cs="Times New Roman"/>
          <w:szCs w:val="24"/>
        </w:rPr>
        <w:t>Paragrahvi 11 punktis 5 nimetatud andmeandja on kohustatud esitama aruande eelmise kalendriaasta ringlussevõtu sihtarvu saavutamise kohta komisjoni delegeeritud määruses (EL) 2025/606, millega täiendatakse Euroopa Parlamendi ja nõukogu määrust (EL) 2023/1542, kehtestades patarei</w:t>
      </w:r>
      <w:r w:rsidR="00817B6D" w:rsidRPr="00817B6D">
        <w:rPr>
          <w:rFonts w:cs="Times New Roman"/>
          <w:szCs w:val="24"/>
        </w:rPr>
        <w:noBreakHyphen/>
        <w:t xml:space="preserve"> ja akujäätmete ringlussevõtu määra ning nendest saadud materjalide taaskasutusse võtmise määra arvutamise ja kontrollimise metoodika ning dokumentatsiooni vormi (ELT L, 2025/606, 4.7.2025), sätestatud andmetega ja selles määruses ette nähtud vormidel, hiljemalt 30. aprilliks.</w:t>
      </w:r>
      <w:r w:rsidR="00817B6D">
        <w:rPr>
          <w:rFonts w:cs="Times New Roman"/>
          <w:szCs w:val="24"/>
        </w:rPr>
        <w:t>“;</w:t>
      </w:r>
    </w:p>
    <w:p w14:paraId="3A374611" w14:textId="77777777" w:rsidR="00D0011F" w:rsidRPr="00D0011F" w:rsidRDefault="00D0011F" w:rsidP="00215171">
      <w:pPr>
        <w:jc w:val="both"/>
        <w:rPr>
          <w:rFonts w:cs="Times New Roman"/>
          <w:szCs w:val="24"/>
        </w:rPr>
      </w:pPr>
    </w:p>
    <w:p w14:paraId="11F9E200" w14:textId="4E5E7A34" w:rsidR="0025744F" w:rsidRPr="00FE4A1D" w:rsidRDefault="003719EB" w:rsidP="00CC12FB">
      <w:pPr>
        <w:jc w:val="both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10</w:t>
      </w:r>
      <w:r w:rsidR="0025744F" w:rsidRPr="00CE3710">
        <w:rPr>
          <w:rFonts w:cs="Times New Roman"/>
          <w:b/>
          <w:bCs/>
          <w:szCs w:val="24"/>
        </w:rPr>
        <w:t>)</w:t>
      </w:r>
      <w:r w:rsidR="0025744F">
        <w:rPr>
          <w:rFonts w:cs="Times New Roman"/>
          <w:szCs w:val="24"/>
        </w:rPr>
        <w:t xml:space="preserve"> </w:t>
      </w:r>
      <w:r w:rsidR="006B68BD">
        <w:rPr>
          <w:rFonts w:cs="Times New Roman"/>
          <w:szCs w:val="24"/>
        </w:rPr>
        <w:t>m</w:t>
      </w:r>
      <w:r w:rsidR="0025744F">
        <w:rPr>
          <w:rFonts w:cs="Times New Roman"/>
          <w:szCs w:val="24"/>
        </w:rPr>
        <w:t xml:space="preserve">ääruse normitehnilisest märkusest </w:t>
      </w:r>
      <w:r w:rsidR="006B68BD">
        <w:rPr>
          <w:rFonts w:cs="Times New Roman"/>
          <w:szCs w:val="24"/>
        </w:rPr>
        <w:t>jäetakse välja</w:t>
      </w:r>
      <w:r w:rsidR="0025744F">
        <w:rPr>
          <w:rFonts w:cs="Times New Roman"/>
          <w:szCs w:val="24"/>
        </w:rPr>
        <w:t xml:space="preserve"> </w:t>
      </w:r>
      <w:r w:rsidR="00873DBE">
        <w:rPr>
          <w:rFonts w:cs="Times New Roman"/>
          <w:szCs w:val="24"/>
        </w:rPr>
        <w:t>tekstiosa „</w:t>
      </w:r>
      <w:r w:rsidR="0025744F" w:rsidRPr="0025744F">
        <w:rPr>
          <w:rFonts w:cs="Times New Roman"/>
          <w:szCs w:val="24"/>
        </w:rPr>
        <w:t>Euroopa Parlamendi ja nõukogu direktiiv 2006/66/EÜ, mis käsitleb patareisid ja akusid ning patarei- ja akujäätmeid ning millega tunnistatakse kehtetuks direktiiv 91/157/EMÜ</w:t>
      </w:r>
      <w:r w:rsidR="005A387D">
        <w:rPr>
          <w:rFonts w:cs="Times New Roman"/>
          <w:szCs w:val="24"/>
        </w:rPr>
        <w:t xml:space="preserve"> (</w:t>
      </w:r>
      <w:r w:rsidR="005A387D" w:rsidRPr="005A387D">
        <w:rPr>
          <w:rFonts w:cs="Times New Roman"/>
          <w:szCs w:val="24"/>
        </w:rPr>
        <w:t>ELT L 266, 26.09.2006, lk 1–14)</w:t>
      </w:r>
      <w:r w:rsidR="00EF66D1">
        <w:rPr>
          <w:rFonts w:cs="Times New Roman"/>
          <w:szCs w:val="24"/>
        </w:rPr>
        <w:t>;“</w:t>
      </w:r>
      <w:r w:rsidR="00306FCE">
        <w:rPr>
          <w:rFonts w:cs="Times New Roman"/>
          <w:szCs w:val="24"/>
        </w:rPr>
        <w:t xml:space="preserve"> </w:t>
      </w:r>
      <w:r w:rsidR="005A387D">
        <w:rPr>
          <w:rFonts w:cs="Times New Roman"/>
          <w:szCs w:val="24"/>
        </w:rPr>
        <w:t>ja</w:t>
      </w:r>
      <w:r w:rsidR="0059506D">
        <w:rPr>
          <w:rFonts w:cs="Times New Roman"/>
          <w:szCs w:val="24"/>
        </w:rPr>
        <w:t xml:space="preserve"> </w:t>
      </w:r>
      <w:r w:rsidR="00873DBE">
        <w:rPr>
          <w:rFonts w:cs="Times New Roman"/>
          <w:szCs w:val="24"/>
        </w:rPr>
        <w:t>tekstiosa „</w:t>
      </w:r>
      <w:r w:rsidR="0059506D" w:rsidRPr="0059506D">
        <w:rPr>
          <w:rFonts w:cs="Times New Roman"/>
          <w:szCs w:val="24"/>
        </w:rPr>
        <w:t xml:space="preserve">Euroopa Komisjoni määrus (EL) nr </w:t>
      </w:r>
      <w:r w:rsidR="0059506D" w:rsidRPr="00D0011F">
        <w:rPr>
          <w:rFonts w:cs="Times New Roman"/>
          <w:szCs w:val="24"/>
        </w:rPr>
        <w:t>493/2012</w:t>
      </w:r>
      <w:r w:rsidR="0059506D" w:rsidRPr="0059506D">
        <w:rPr>
          <w:rFonts w:cs="Times New Roman"/>
          <w:szCs w:val="24"/>
        </w:rPr>
        <w:t>, millega sätestatakse vastavalt Euroopa Parlamendi ja nõukogu direktiivi 2006/66/EÜ patarei- ja akujäätmete ringlussevõtu protsessi ringlussevõtu määrade arvutamise üksikasjalikud eeskirjad (ELT L 151, 12.06.2012, lk 9–21)</w:t>
      </w:r>
      <w:r w:rsidR="00EF66D1">
        <w:rPr>
          <w:rFonts w:cs="Times New Roman"/>
          <w:szCs w:val="24"/>
        </w:rPr>
        <w:t>;“</w:t>
      </w:r>
      <w:r>
        <w:rPr>
          <w:rFonts w:cs="Times New Roman"/>
          <w:szCs w:val="24"/>
        </w:rPr>
        <w:t>.</w:t>
      </w:r>
    </w:p>
    <w:p w14:paraId="7F1AD1FF" w14:textId="3E87BA46" w:rsidR="0024716E" w:rsidRPr="00FE4A1D" w:rsidRDefault="0024716E" w:rsidP="00CC12FB">
      <w:pPr>
        <w:rPr>
          <w:rFonts w:cs="Times New Roman"/>
          <w:szCs w:val="24"/>
        </w:rPr>
      </w:pPr>
    </w:p>
    <w:p w14:paraId="4563363D" w14:textId="43F6ED78" w:rsidR="00205F48" w:rsidRPr="00FE4A1D" w:rsidRDefault="00205F48" w:rsidP="006E6C59">
      <w:pPr>
        <w:jc w:val="both"/>
        <w:rPr>
          <w:rFonts w:cs="Times New Roman"/>
          <w:b/>
          <w:bCs/>
          <w:szCs w:val="24"/>
        </w:rPr>
      </w:pPr>
      <w:r w:rsidRPr="00FE4A1D">
        <w:rPr>
          <w:rFonts w:cs="Times New Roman"/>
          <w:b/>
          <w:bCs/>
          <w:szCs w:val="24"/>
        </w:rPr>
        <w:t>§</w:t>
      </w:r>
      <w:r w:rsidR="007012A1" w:rsidRPr="00FE4A1D">
        <w:rPr>
          <w:rFonts w:cs="Times New Roman"/>
          <w:b/>
          <w:bCs/>
          <w:szCs w:val="24"/>
        </w:rPr>
        <w:t xml:space="preserve"> </w:t>
      </w:r>
      <w:r w:rsidRPr="00FE4A1D">
        <w:rPr>
          <w:rFonts w:cs="Times New Roman"/>
          <w:b/>
          <w:bCs/>
          <w:szCs w:val="24"/>
        </w:rPr>
        <w:t>2. Vabariigi Valitsuse</w:t>
      </w:r>
      <w:r w:rsidR="006E6C59">
        <w:rPr>
          <w:rFonts w:cs="Times New Roman"/>
          <w:b/>
          <w:bCs/>
          <w:szCs w:val="24"/>
        </w:rPr>
        <w:t xml:space="preserve"> 7. augusti 2008. a</w:t>
      </w:r>
      <w:r w:rsidRPr="00FE4A1D">
        <w:rPr>
          <w:rFonts w:cs="Times New Roman"/>
          <w:b/>
          <w:bCs/>
          <w:szCs w:val="24"/>
        </w:rPr>
        <w:t xml:space="preserve"> määruse</w:t>
      </w:r>
      <w:r w:rsidR="006E6C59">
        <w:rPr>
          <w:rFonts w:cs="Times New Roman"/>
          <w:b/>
          <w:bCs/>
          <w:szCs w:val="24"/>
        </w:rPr>
        <w:t xml:space="preserve"> nr 124 „Patareidest ja akudest tekkinud jäätmete kogumise, tootjale tagastamise ning taaskasutamise või kõrvaldamise nõuded ja kord ning sihtarvud ja sihtarvude saavutamise tähtajad</w:t>
      </w:r>
      <w:r w:rsidR="0024716E">
        <w:rPr>
          <w:rFonts w:cs="Times New Roman"/>
          <w:b/>
          <w:bCs/>
          <w:szCs w:val="24"/>
          <w:vertAlign w:val="superscript"/>
        </w:rPr>
        <w:t>1</w:t>
      </w:r>
      <w:r w:rsidR="006E6C59">
        <w:rPr>
          <w:rFonts w:cs="Times New Roman"/>
          <w:b/>
          <w:bCs/>
          <w:szCs w:val="24"/>
        </w:rPr>
        <w:t>“</w:t>
      </w:r>
      <w:r w:rsidRPr="00FE4A1D">
        <w:rPr>
          <w:rFonts w:cs="Times New Roman"/>
          <w:b/>
          <w:bCs/>
          <w:szCs w:val="24"/>
        </w:rPr>
        <w:t xml:space="preserve"> kehtetuks tunnistamine</w:t>
      </w:r>
    </w:p>
    <w:p w14:paraId="5F4FE64C" w14:textId="77777777" w:rsidR="007012A1" w:rsidRPr="00FE4A1D" w:rsidRDefault="007012A1" w:rsidP="00CC12FB">
      <w:pPr>
        <w:jc w:val="both"/>
        <w:rPr>
          <w:rFonts w:cs="Times New Roman"/>
          <w:szCs w:val="24"/>
        </w:rPr>
      </w:pPr>
    </w:p>
    <w:p w14:paraId="09D685DC" w14:textId="0CFFE854" w:rsidR="00E93234" w:rsidRPr="00FE4A1D" w:rsidRDefault="00E93234" w:rsidP="00CC12FB">
      <w:pPr>
        <w:jc w:val="both"/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Vabariigi Valitsuse 7. augusti 2008. a määrus nr 124 „Patareidest ja akudest tekkinud jäätmete kogumise, tootjale tagastamise ning taaskasutamise või kõrvaldamise nõuded ja kord ning sihtarvud ja sihtarvude saavutamise tähtajad</w:t>
      </w:r>
      <w:r w:rsidR="0024716E">
        <w:rPr>
          <w:rFonts w:cs="Times New Roman"/>
          <w:szCs w:val="24"/>
          <w:vertAlign w:val="superscript"/>
        </w:rPr>
        <w:t>1</w:t>
      </w:r>
      <w:r w:rsidRPr="00FE4A1D">
        <w:rPr>
          <w:rFonts w:cs="Times New Roman"/>
          <w:szCs w:val="24"/>
        </w:rPr>
        <w:t>“</w:t>
      </w:r>
      <w:r w:rsidR="00493485">
        <w:rPr>
          <w:rFonts w:cs="Times New Roman"/>
          <w:szCs w:val="24"/>
        </w:rPr>
        <w:t xml:space="preserve"> tunnistatakse kehtetuks.</w:t>
      </w:r>
    </w:p>
    <w:p w14:paraId="7284033E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4D7D573C" w14:textId="1983026C" w:rsidR="00F849AF" w:rsidRDefault="003719EB" w:rsidP="00CC12FB">
      <w:pPr>
        <w:rPr>
          <w:rFonts w:cs="Times New Roman"/>
          <w:b/>
          <w:bCs/>
          <w:szCs w:val="24"/>
        </w:rPr>
      </w:pPr>
      <w:r w:rsidRPr="00E366DE">
        <w:rPr>
          <w:rFonts w:cs="Times New Roman"/>
          <w:b/>
          <w:bCs/>
          <w:szCs w:val="24"/>
        </w:rPr>
        <w:t>§</w:t>
      </w:r>
      <w:r w:rsidR="00306FCE">
        <w:rPr>
          <w:rFonts w:cs="Times New Roman"/>
          <w:b/>
          <w:bCs/>
          <w:szCs w:val="24"/>
        </w:rPr>
        <w:t xml:space="preserve"> </w:t>
      </w:r>
      <w:r w:rsidRPr="00E366DE">
        <w:rPr>
          <w:rFonts w:cs="Times New Roman"/>
          <w:b/>
          <w:bCs/>
          <w:szCs w:val="24"/>
        </w:rPr>
        <w:t>3</w:t>
      </w:r>
      <w:r w:rsidR="00306FCE">
        <w:rPr>
          <w:rFonts w:cs="Times New Roman"/>
          <w:b/>
          <w:bCs/>
          <w:szCs w:val="24"/>
        </w:rPr>
        <w:t>.</w:t>
      </w:r>
      <w:r w:rsidRPr="00E366DE">
        <w:rPr>
          <w:rFonts w:cs="Times New Roman"/>
          <w:b/>
          <w:bCs/>
          <w:szCs w:val="24"/>
        </w:rPr>
        <w:t xml:space="preserve"> </w:t>
      </w:r>
      <w:r w:rsidR="00306FCE">
        <w:rPr>
          <w:rFonts w:cs="Times New Roman"/>
          <w:b/>
          <w:bCs/>
          <w:szCs w:val="24"/>
        </w:rPr>
        <w:t>Määruse j</w:t>
      </w:r>
      <w:r w:rsidRPr="00E366DE">
        <w:rPr>
          <w:rFonts w:cs="Times New Roman"/>
          <w:b/>
          <w:bCs/>
          <w:szCs w:val="24"/>
        </w:rPr>
        <w:t>õustumine</w:t>
      </w:r>
    </w:p>
    <w:p w14:paraId="4976839A" w14:textId="77777777" w:rsidR="00E366DE" w:rsidRDefault="00E366DE" w:rsidP="00CC12FB">
      <w:pPr>
        <w:rPr>
          <w:rFonts w:cs="Times New Roman"/>
          <w:b/>
          <w:bCs/>
          <w:szCs w:val="24"/>
        </w:rPr>
      </w:pPr>
    </w:p>
    <w:p w14:paraId="0FE4C363" w14:textId="0AF9107C" w:rsidR="003719EB" w:rsidRPr="003719EB" w:rsidRDefault="003719EB" w:rsidP="00CC12FB">
      <w:pPr>
        <w:rPr>
          <w:rFonts w:cs="Times New Roman"/>
          <w:szCs w:val="24"/>
        </w:rPr>
      </w:pPr>
      <w:r>
        <w:rPr>
          <w:rFonts w:cs="Times New Roman"/>
          <w:szCs w:val="24"/>
        </w:rPr>
        <w:t>Käesoleva m</w:t>
      </w:r>
      <w:r w:rsidRPr="00E366DE">
        <w:rPr>
          <w:rFonts w:cs="Times New Roman"/>
          <w:szCs w:val="24"/>
        </w:rPr>
        <w:t>äärus</w:t>
      </w:r>
      <w:r>
        <w:rPr>
          <w:rFonts w:cs="Times New Roman"/>
          <w:szCs w:val="24"/>
        </w:rPr>
        <w:t>e</w:t>
      </w:r>
      <w:r w:rsidRPr="00E366DE">
        <w:rPr>
          <w:rFonts w:cs="Times New Roman"/>
          <w:szCs w:val="24"/>
        </w:rPr>
        <w:t xml:space="preserve"> § 1 punkt</w:t>
      </w:r>
      <w:r>
        <w:rPr>
          <w:rFonts w:cs="Times New Roman"/>
          <w:szCs w:val="24"/>
        </w:rPr>
        <w:t>id 9 ja</w:t>
      </w:r>
      <w:r w:rsidRPr="00E366DE">
        <w:rPr>
          <w:rFonts w:cs="Times New Roman"/>
          <w:szCs w:val="24"/>
        </w:rPr>
        <w:t xml:space="preserve"> 10 jõustu</w:t>
      </w:r>
      <w:r>
        <w:rPr>
          <w:rFonts w:cs="Times New Roman"/>
          <w:szCs w:val="24"/>
        </w:rPr>
        <w:t>vad</w:t>
      </w:r>
      <w:r w:rsidRPr="00E366DE">
        <w:rPr>
          <w:rFonts w:cs="Times New Roman"/>
          <w:szCs w:val="24"/>
        </w:rPr>
        <w:t xml:space="preserve"> 1. juulil 2027</w:t>
      </w:r>
      <w:r w:rsidR="00306FCE">
        <w:rPr>
          <w:rFonts w:cs="Times New Roman"/>
          <w:szCs w:val="24"/>
        </w:rPr>
        <w:t>.</w:t>
      </w:r>
      <w:r w:rsidR="00B71A9A">
        <w:rPr>
          <w:rFonts w:cs="Times New Roman"/>
          <w:szCs w:val="24"/>
        </w:rPr>
        <w:t xml:space="preserve"> </w:t>
      </w:r>
      <w:r w:rsidR="00306FCE">
        <w:rPr>
          <w:rFonts w:cs="Times New Roman"/>
          <w:szCs w:val="24"/>
        </w:rPr>
        <w:t>a</w:t>
      </w:r>
      <w:r w:rsidRPr="00E366DE">
        <w:rPr>
          <w:rFonts w:cs="Times New Roman"/>
          <w:szCs w:val="24"/>
        </w:rPr>
        <w:t>.</w:t>
      </w:r>
    </w:p>
    <w:p w14:paraId="0B12886A" w14:textId="77777777" w:rsidR="003719EB" w:rsidRDefault="003719EB" w:rsidP="00CC12FB">
      <w:pPr>
        <w:rPr>
          <w:rFonts w:cs="Times New Roman"/>
          <w:szCs w:val="24"/>
        </w:rPr>
      </w:pPr>
    </w:p>
    <w:p w14:paraId="34EAD30C" w14:textId="77777777" w:rsidR="00E366DE" w:rsidRPr="00FE4A1D" w:rsidRDefault="00E366DE" w:rsidP="00CC12FB">
      <w:pPr>
        <w:rPr>
          <w:rFonts w:cs="Times New Roman"/>
          <w:szCs w:val="24"/>
        </w:rPr>
      </w:pPr>
    </w:p>
    <w:p w14:paraId="7BB39116" w14:textId="34A2F117" w:rsidR="00F849AF" w:rsidRPr="00FE4A1D" w:rsidRDefault="00A142BE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Kristen Michal</w:t>
      </w:r>
    </w:p>
    <w:p w14:paraId="76FB1A86" w14:textId="77777777" w:rsidR="006E6C59" w:rsidRDefault="00C22A47" w:rsidP="00CC12FB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Peaminister</w:t>
      </w:r>
      <w:r w:rsidR="006E6C59">
        <w:rPr>
          <w:rFonts w:cs="Times New Roman"/>
          <w:szCs w:val="24"/>
        </w:rPr>
        <w:tab/>
      </w:r>
      <w:r w:rsidR="006E6C59">
        <w:rPr>
          <w:rFonts w:cs="Times New Roman"/>
          <w:szCs w:val="24"/>
        </w:rPr>
        <w:tab/>
      </w:r>
      <w:r w:rsidR="006E6C59">
        <w:rPr>
          <w:rFonts w:cs="Times New Roman"/>
          <w:szCs w:val="24"/>
        </w:rPr>
        <w:tab/>
      </w:r>
    </w:p>
    <w:p w14:paraId="13DD4E55" w14:textId="77777777" w:rsidR="006E6C59" w:rsidRDefault="006E6C59" w:rsidP="00CC12FB">
      <w:pPr>
        <w:rPr>
          <w:rFonts w:cs="Times New Roman"/>
          <w:szCs w:val="24"/>
        </w:rPr>
      </w:pPr>
    </w:p>
    <w:p w14:paraId="5E2F29C1" w14:textId="77777777" w:rsidR="006E6C59" w:rsidRDefault="009E38A2" w:rsidP="006E6C59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Kuldar Leis</w:t>
      </w:r>
    </w:p>
    <w:p w14:paraId="0CB66CF7" w14:textId="77777777" w:rsidR="006E6C59" w:rsidRDefault="00A142BE" w:rsidP="006E6C59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Taristu</w:t>
      </w:r>
      <w:r w:rsidR="00F849AF" w:rsidRPr="00FE4A1D">
        <w:rPr>
          <w:rFonts w:cs="Times New Roman"/>
          <w:szCs w:val="24"/>
        </w:rPr>
        <w:t>minister</w:t>
      </w:r>
      <w:r w:rsidR="006E6C59">
        <w:rPr>
          <w:rFonts w:cs="Times New Roman"/>
          <w:szCs w:val="24"/>
        </w:rPr>
        <w:tab/>
      </w:r>
      <w:r w:rsidR="006E6C59">
        <w:rPr>
          <w:rFonts w:cs="Times New Roman"/>
          <w:szCs w:val="24"/>
        </w:rPr>
        <w:tab/>
      </w:r>
    </w:p>
    <w:p w14:paraId="1A564927" w14:textId="77777777" w:rsidR="006E6C59" w:rsidRDefault="006E6C59" w:rsidP="006E6C59">
      <w:pPr>
        <w:rPr>
          <w:rFonts w:cs="Times New Roman"/>
          <w:szCs w:val="24"/>
        </w:rPr>
      </w:pPr>
    </w:p>
    <w:p w14:paraId="503E0217" w14:textId="4D7EF3A8" w:rsidR="009E38A2" w:rsidRPr="00FE4A1D" w:rsidRDefault="007B2BA6" w:rsidP="006E6C59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Keit Kasemets</w:t>
      </w:r>
      <w:r w:rsidR="00C22A47" w:rsidRPr="00FE4A1D">
        <w:rPr>
          <w:rFonts w:cs="Times New Roman"/>
          <w:szCs w:val="24"/>
        </w:rPr>
        <w:tab/>
      </w:r>
    </w:p>
    <w:p w14:paraId="3D99762B" w14:textId="53571E9B" w:rsidR="00F849AF" w:rsidRPr="00FE4A1D" w:rsidRDefault="00C22A47" w:rsidP="006E6C59">
      <w:pPr>
        <w:rPr>
          <w:rFonts w:cs="Times New Roman"/>
          <w:szCs w:val="24"/>
        </w:rPr>
      </w:pPr>
      <w:r w:rsidRPr="00FE4A1D">
        <w:rPr>
          <w:rFonts w:cs="Times New Roman"/>
          <w:szCs w:val="24"/>
        </w:rPr>
        <w:t>Riigisekretär</w:t>
      </w:r>
    </w:p>
    <w:p w14:paraId="4357268A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016E4A96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7F3016C8" w14:textId="77777777" w:rsidR="00F849AF" w:rsidRPr="00FE4A1D" w:rsidRDefault="00F849AF" w:rsidP="00CC12FB">
      <w:pPr>
        <w:rPr>
          <w:rFonts w:cs="Times New Roman"/>
          <w:szCs w:val="24"/>
        </w:rPr>
      </w:pPr>
    </w:p>
    <w:p w14:paraId="55DD59ED" w14:textId="77777777" w:rsidR="00F849AF" w:rsidRPr="00FE4A1D" w:rsidRDefault="00F849AF" w:rsidP="00CC12FB">
      <w:pPr>
        <w:rPr>
          <w:rFonts w:cs="Times New Roman"/>
          <w:szCs w:val="24"/>
        </w:rPr>
      </w:pPr>
    </w:p>
    <w:bookmarkEnd w:id="0"/>
    <w:p w14:paraId="0BAD1423" w14:textId="0B1D1AF5" w:rsidR="00A142BE" w:rsidRPr="00FE4A1D" w:rsidRDefault="00A142BE" w:rsidP="00A22A2F">
      <w:pPr>
        <w:rPr>
          <w:rFonts w:cs="Times New Roman"/>
          <w:szCs w:val="24"/>
        </w:rPr>
      </w:pPr>
    </w:p>
    <w:sectPr w:rsidR="00A142BE" w:rsidRPr="00FE4A1D" w:rsidSect="00E01F6B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E2D"/>
    <w:multiLevelType w:val="multilevel"/>
    <w:tmpl w:val="10AA9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F71DD5"/>
    <w:multiLevelType w:val="hybridMultilevel"/>
    <w:tmpl w:val="40EAA5E2"/>
    <w:lvl w:ilvl="0" w:tplc="5FE08D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0405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6C10FF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7F2AE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D9AD3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2232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2C8FB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48AD3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9DE0A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9811754"/>
    <w:multiLevelType w:val="hybridMultilevel"/>
    <w:tmpl w:val="B48E473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C4186"/>
    <w:multiLevelType w:val="hybridMultilevel"/>
    <w:tmpl w:val="DE98FA2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01FE2"/>
    <w:multiLevelType w:val="hybridMultilevel"/>
    <w:tmpl w:val="B098422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4761C"/>
    <w:multiLevelType w:val="hybridMultilevel"/>
    <w:tmpl w:val="0784D4E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D27C1"/>
    <w:multiLevelType w:val="hybridMultilevel"/>
    <w:tmpl w:val="A5D8E0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419"/>
    <w:multiLevelType w:val="hybridMultilevel"/>
    <w:tmpl w:val="400C674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35E15"/>
    <w:multiLevelType w:val="hybridMultilevel"/>
    <w:tmpl w:val="CECAD6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BF"/>
    <w:multiLevelType w:val="multilevel"/>
    <w:tmpl w:val="CB38D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14A483F"/>
    <w:multiLevelType w:val="hybridMultilevel"/>
    <w:tmpl w:val="611CDA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46D"/>
    <w:multiLevelType w:val="hybridMultilevel"/>
    <w:tmpl w:val="21460150"/>
    <w:lvl w:ilvl="0" w:tplc="C3701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50779"/>
    <w:multiLevelType w:val="hybridMultilevel"/>
    <w:tmpl w:val="BCEC3AD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054F1B"/>
    <w:multiLevelType w:val="hybridMultilevel"/>
    <w:tmpl w:val="3F8A0F1E"/>
    <w:lvl w:ilvl="0" w:tplc="9892BD8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0C0E7F"/>
    <w:multiLevelType w:val="hybridMultilevel"/>
    <w:tmpl w:val="E502FE5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A4024"/>
    <w:multiLevelType w:val="hybridMultilevel"/>
    <w:tmpl w:val="0F9A00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7370390">
    <w:abstractNumId w:val="3"/>
  </w:num>
  <w:num w:numId="2" w16cid:durableId="1146969891">
    <w:abstractNumId w:val="9"/>
  </w:num>
  <w:num w:numId="3" w16cid:durableId="758257925">
    <w:abstractNumId w:val="15"/>
  </w:num>
  <w:num w:numId="4" w16cid:durableId="1025668112">
    <w:abstractNumId w:val="6"/>
  </w:num>
  <w:num w:numId="5" w16cid:durableId="534317665">
    <w:abstractNumId w:val="0"/>
  </w:num>
  <w:num w:numId="6" w16cid:durableId="177236213">
    <w:abstractNumId w:val="12"/>
  </w:num>
  <w:num w:numId="7" w16cid:durableId="1655261049">
    <w:abstractNumId w:val="7"/>
  </w:num>
  <w:num w:numId="8" w16cid:durableId="672101889">
    <w:abstractNumId w:val="8"/>
  </w:num>
  <w:num w:numId="9" w16cid:durableId="604189662">
    <w:abstractNumId w:val="5"/>
  </w:num>
  <w:num w:numId="10" w16cid:durableId="345063857">
    <w:abstractNumId w:val="2"/>
  </w:num>
  <w:num w:numId="11" w16cid:durableId="99758962">
    <w:abstractNumId w:val="13"/>
  </w:num>
  <w:num w:numId="12" w16cid:durableId="1565334420">
    <w:abstractNumId w:val="10"/>
  </w:num>
  <w:num w:numId="13" w16cid:durableId="992493054">
    <w:abstractNumId w:val="14"/>
  </w:num>
  <w:num w:numId="14" w16cid:durableId="251741937">
    <w:abstractNumId w:val="4"/>
  </w:num>
  <w:num w:numId="15" w16cid:durableId="1858689222">
    <w:abstractNumId w:val="11"/>
  </w:num>
  <w:num w:numId="16" w16cid:durableId="7301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09A"/>
    <w:rsid w:val="00011923"/>
    <w:rsid w:val="000369D3"/>
    <w:rsid w:val="000863D6"/>
    <w:rsid w:val="000A0D6A"/>
    <w:rsid w:val="000D63AC"/>
    <w:rsid w:val="000E7C61"/>
    <w:rsid w:val="000F3CA1"/>
    <w:rsid w:val="000F6CAE"/>
    <w:rsid w:val="00103A39"/>
    <w:rsid w:val="00114CB1"/>
    <w:rsid w:val="0018504C"/>
    <w:rsid w:val="00193779"/>
    <w:rsid w:val="001A5AA8"/>
    <w:rsid w:val="001C3FCA"/>
    <w:rsid w:val="001F1C8F"/>
    <w:rsid w:val="00205F48"/>
    <w:rsid w:val="0021078E"/>
    <w:rsid w:val="00213B99"/>
    <w:rsid w:val="00215171"/>
    <w:rsid w:val="00221EEB"/>
    <w:rsid w:val="0022655C"/>
    <w:rsid w:val="0024716E"/>
    <w:rsid w:val="0025744F"/>
    <w:rsid w:val="00272964"/>
    <w:rsid w:val="00282B18"/>
    <w:rsid w:val="00285B54"/>
    <w:rsid w:val="002C71DD"/>
    <w:rsid w:val="002E3750"/>
    <w:rsid w:val="002F659E"/>
    <w:rsid w:val="00306FCE"/>
    <w:rsid w:val="00314748"/>
    <w:rsid w:val="003231C7"/>
    <w:rsid w:val="003233D0"/>
    <w:rsid w:val="00325AF3"/>
    <w:rsid w:val="00361A06"/>
    <w:rsid w:val="003622A1"/>
    <w:rsid w:val="00365132"/>
    <w:rsid w:val="003703EC"/>
    <w:rsid w:val="003719EB"/>
    <w:rsid w:val="003A41C4"/>
    <w:rsid w:val="003A4EC1"/>
    <w:rsid w:val="003C3212"/>
    <w:rsid w:val="00403E4A"/>
    <w:rsid w:val="004646AC"/>
    <w:rsid w:val="004802D4"/>
    <w:rsid w:val="00485525"/>
    <w:rsid w:val="00493485"/>
    <w:rsid w:val="004945B2"/>
    <w:rsid w:val="004A3605"/>
    <w:rsid w:val="004A49CE"/>
    <w:rsid w:val="004A6B02"/>
    <w:rsid w:val="004B2C87"/>
    <w:rsid w:val="004D4FB1"/>
    <w:rsid w:val="004D5F57"/>
    <w:rsid w:val="00514DE7"/>
    <w:rsid w:val="005159EE"/>
    <w:rsid w:val="005221A1"/>
    <w:rsid w:val="005345D8"/>
    <w:rsid w:val="00553906"/>
    <w:rsid w:val="0056223C"/>
    <w:rsid w:val="00567A76"/>
    <w:rsid w:val="00580590"/>
    <w:rsid w:val="0058507C"/>
    <w:rsid w:val="00587104"/>
    <w:rsid w:val="0059506D"/>
    <w:rsid w:val="005A387D"/>
    <w:rsid w:val="005D21BC"/>
    <w:rsid w:val="005D4111"/>
    <w:rsid w:val="005D76F2"/>
    <w:rsid w:val="00601BD8"/>
    <w:rsid w:val="00635768"/>
    <w:rsid w:val="0065767F"/>
    <w:rsid w:val="006605C8"/>
    <w:rsid w:val="00687A05"/>
    <w:rsid w:val="0069648B"/>
    <w:rsid w:val="006971E7"/>
    <w:rsid w:val="006A4637"/>
    <w:rsid w:val="006B68BD"/>
    <w:rsid w:val="006D4365"/>
    <w:rsid w:val="006D5D90"/>
    <w:rsid w:val="006E1F18"/>
    <w:rsid w:val="006E6C59"/>
    <w:rsid w:val="006F3E73"/>
    <w:rsid w:val="007012A1"/>
    <w:rsid w:val="007231AA"/>
    <w:rsid w:val="007B2BA6"/>
    <w:rsid w:val="007F719E"/>
    <w:rsid w:val="00812EFA"/>
    <w:rsid w:val="00817B6D"/>
    <w:rsid w:val="008523BF"/>
    <w:rsid w:val="00873DBE"/>
    <w:rsid w:val="008B2268"/>
    <w:rsid w:val="008D0A52"/>
    <w:rsid w:val="008F6214"/>
    <w:rsid w:val="00901233"/>
    <w:rsid w:val="009044DB"/>
    <w:rsid w:val="009317FB"/>
    <w:rsid w:val="00947532"/>
    <w:rsid w:val="009550E4"/>
    <w:rsid w:val="0096683D"/>
    <w:rsid w:val="00992563"/>
    <w:rsid w:val="009B208A"/>
    <w:rsid w:val="009E0BAB"/>
    <w:rsid w:val="009E38A2"/>
    <w:rsid w:val="009E73C3"/>
    <w:rsid w:val="009F6430"/>
    <w:rsid w:val="00A123DE"/>
    <w:rsid w:val="00A142BE"/>
    <w:rsid w:val="00A22A2F"/>
    <w:rsid w:val="00A54490"/>
    <w:rsid w:val="00A55853"/>
    <w:rsid w:val="00A905C0"/>
    <w:rsid w:val="00AD6E95"/>
    <w:rsid w:val="00AE0FCB"/>
    <w:rsid w:val="00AF4C2E"/>
    <w:rsid w:val="00AF57A5"/>
    <w:rsid w:val="00B051B6"/>
    <w:rsid w:val="00B20448"/>
    <w:rsid w:val="00B360DE"/>
    <w:rsid w:val="00B41709"/>
    <w:rsid w:val="00B62793"/>
    <w:rsid w:val="00B71A9A"/>
    <w:rsid w:val="00BC50B3"/>
    <w:rsid w:val="00BE1782"/>
    <w:rsid w:val="00BE2C6B"/>
    <w:rsid w:val="00BF4013"/>
    <w:rsid w:val="00C22A47"/>
    <w:rsid w:val="00C30523"/>
    <w:rsid w:val="00C536A4"/>
    <w:rsid w:val="00C92315"/>
    <w:rsid w:val="00C9277A"/>
    <w:rsid w:val="00CA2B31"/>
    <w:rsid w:val="00CB6B00"/>
    <w:rsid w:val="00CC12FB"/>
    <w:rsid w:val="00CE3710"/>
    <w:rsid w:val="00D0011F"/>
    <w:rsid w:val="00D1178E"/>
    <w:rsid w:val="00D42A1C"/>
    <w:rsid w:val="00D4334D"/>
    <w:rsid w:val="00D62B57"/>
    <w:rsid w:val="00D809F0"/>
    <w:rsid w:val="00D81FE6"/>
    <w:rsid w:val="00D8381F"/>
    <w:rsid w:val="00D843CE"/>
    <w:rsid w:val="00D93AED"/>
    <w:rsid w:val="00D95976"/>
    <w:rsid w:val="00D97E8D"/>
    <w:rsid w:val="00DA565E"/>
    <w:rsid w:val="00DA609A"/>
    <w:rsid w:val="00DB2B7B"/>
    <w:rsid w:val="00DD5646"/>
    <w:rsid w:val="00DD6E1A"/>
    <w:rsid w:val="00DF1148"/>
    <w:rsid w:val="00E01F6B"/>
    <w:rsid w:val="00E15E94"/>
    <w:rsid w:val="00E27B8B"/>
    <w:rsid w:val="00E366DE"/>
    <w:rsid w:val="00E37D41"/>
    <w:rsid w:val="00E42A7F"/>
    <w:rsid w:val="00E656FE"/>
    <w:rsid w:val="00E93234"/>
    <w:rsid w:val="00E96090"/>
    <w:rsid w:val="00EB0655"/>
    <w:rsid w:val="00EB2961"/>
    <w:rsid w:val="00EB46FF"/>
    <w:rsid w:val="00EC46CA"/>
    <w:rsid w:val="00EC4DD3"/>
    <w:rsid w:val="00EF66D1"/>
    <w:rsid w:val="00F10854"/>
    <w:rsid w:val="00F2129E"/>
    <w:rsid w:val="00F348CA"/>
    <w:rsid w:val="00F60661"/>
    <w:rsid w:val="00F70A0B"/>
    <w:rsid w:val="00F74D91"/>
    <w:rsid w:val="00F849AF"/>
    <w:rsid w:val="00F93A1D"/>
    <w:rsid w:val="00FB0450"/>
    <w:rsid w:val="00FB7201"/>
    <w:rsid w:val="00FE4A1D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26E7"/>
  <w15:chartTrackingRefBased/>
  <w15:docId w15:val="{EE10FDE9-D8DF-4109-BD93-42A26512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849AF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</w:style>
  <w:style w:type="paragraph" w:styleId="Pealkiri1">
    <w:name w:val="heading 1"/>
    <w:basedOn w:val="Normaallaad"/>
    <w:link w:val="Pealkiri1Mrk"/>
    <w:uiPriority w:val="9"/>
    <w:qFormat/>
    <w:rsid w:val="009044DB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Cs w:val="48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044DB"/>
    <w:rPr>
      <w:rFonts w:ascii="Times New Roman" w:eastAsia="Times New Roman" w:hAnsi="Times New Roman" w:cs="Times New Roman"/>
      <w:b/>
      <w:bCs/>
      <w:kern w:val="36"/>
      <w:sz w:val="24"/>
      <w:szCs w:val="48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DA609A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A142BE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142BE"/>
    <w:rPr>
      <w:color w:val="605E5C"/>
      <w:shd w:val="clear" w:color="auto" w:fill="E1DFDD"/>
    </w:rPr>
  </w:style>
  <w:style w:type="paragraph" w:customStyle="1" w:styleId="Car">
    <w:name w:val="Car"/>
    <w:basedOn w:val="Normaallaad"/>
    <w:uiPriority w:val="99"/>
    <w:rsid w:val="00AF4C2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  <w14:ligatures w14:val="standardContextual"/>
    </w:rPr>
  </w:style>
  <w:style w:type="paragraph" w:styleId="Redaktsioon">
    <w:name w:val="Revision"/>
    <w:hidden/>
    <w:uiPriority w:val="99"/>
    <w:semiHidden/>
    <w:rsid w:val="007012A1"/>
    <w:pPr>
      <w:spacing w:after="0" w:line="240" w:lineRule="auto"/>
    </w:pPr>
    <w:rPr>
      <w:rFonts w:ascii="Times New Roman" w:hAnsi="Times New Roman" w:cs="Calibri"/>
      <w:kern w:val="0"/>
      <w:sz w:val="24"/>
      <w14:ligatures w14:val="none"/>
    </w:rPr>
  </w:style>
  <w:style w:type="character" w:styleId="Kommentaariviide">
    <w:name w:val="annotation reference"/>
    <w:basedOn w:val="Liguvaikefont"/>
    <w:uiPriority w:val="99"/>
    <w:semiHidden/>
    <w:unhideWhenUsed/>
    <w:rsid w:val="007012A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012A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012A1"/>
    <w:rPr>
      <w:rFonts w:ascii="Times New Roman" w:hAnsi="Times New Roman" w:cs="Calibri"/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012A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012A1"/>
    <w:rPr>
      <w:rFonts w:ascii="Times New Roman" w:hAnsi="Times New Roman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2</Pages>
  <Words>673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EN_VV määruse nr 13 muutmine ja määruse nr 124 kehtetuks tunnistamine</vt:lpstr>
    </vt:vector>
  </TitlesOfParts>
  <Company>KeMIT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EN_VV määruse nr 13 muutmine ja määruse nr 124 kehtetuks tunnistamine</dc:title>
  <dc:subject/>
  <dc:creator>Kelli Seppel</dc:creator>
  <dc:description/>
  <cp:lastModifiedBy>Käthlin Oeselg</cp:lastModifiedBy>
  <cp:revision>16</cp:revision>
  <dcterms:created xsi:type="dcterms:W3CDTF">2025-11-25T13:00:00Z</dcterms:created>
  <dcterms:modified xsi:type="dcterms:W3CDTF">2026-04-23T12:52:00Z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2025-05-08T05:55:09Z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81114195-bfbf-427a-8364-04dcf4cdf153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